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23" w:rsidRPr="00886FED" w:rsidRDefault="0035152B" w:rsidP="00BD7823">
      <w:pPr>
        <w:pStyle w:val="Standard"/>
        <w:spacing w:after="0" w:line="360" w:lineRule="atLeast"/>
        <w:jc w:val="center"/>
        <w:rPr>
          <w:rFonts w:ascii="Times New Roman" w:hAnsi="Times New Roman" w:cs="Times New Roman"/>
          <w:b/>
          <w:sz w:val="28"/>
          <w:szCs w:val="28"/>
        </w:rPr>
      </w:pPr>
      <w:r w:rsidRPr="00886FED">
        <w:rPr>
          <w:rFonts w:ascii="Times New Roman" w:hAnsi="Times New Roman" w:cs="Times New Roman"/>
          <w:b/>
          <w:sz w:val="28"/>
          <w:szCs w:val="28"/>
        </w:rPr>
        <w:t>Caractérisation</w:t>
      </w:r>
      <w:r w:rsidR="00BD7823" w:rsidRPr="00886FED">
        <w:rPr>
          <w:rFonts w:ascii="Times New Roman" w:hAnsi="Times New Roman" w:cs="Times New Roman"/>
          <w:b/>
          <w:sz w:val="28"/>
          <w:szCs w:val="28"/>
        </w:rPr>
        <w:t xml:space="preserve"> Théorique des </w:t>
      </w:r>
      <w:r w:rsidRPr="00886FED">
        <w:rPr>
          <w:rFonts w:ascii="Times New Roman" w:hAnsi="Times New Roman" w:cs="Times New Roman"/>
          <w:b/>
          <w:sz w:val="28"/>
          <w:szCs w:val="28"/>
        </w:rPr>
        <w:t>isomères</w:t>
      </w:r>
      <w:r w:rsidR="00BD7823" w:rsidRPr="00886FED">
        <w:rPr>
          <w:rFonts w:ascii="Times New Roman" w:hAnsi="Times New Roman" w:cs="Times New Roman"/>
          <w:b/>
          <w:sz w:val="28"/>
          <w:szCs w:val="28"/>
        </w:rPr>
        <w:t xml:space="preserve"> de C</w:t>
      </w:r>
      <w:r w:rsidR="00BD7823" w:rsidRPr="00886FED">
        <w:rPr>
          <w:rFonts w:ascii="Times New Roman" w:hAnsi="Times New Roman" w:cs="Times New Roman"/>
          <w:b/>
          <w:sz w:val="28"/>
          <w:szCs w:val="28"/>
          <w:vertAlign w:val="subscript"/>
        </w:rPr>
        <w:t>5</w:t>
      </w:r>
      <w:r w:rsidR="00BD7823" w:rsidRPr="00886FED">
        <w:rPr>
          <w:rFonts w:ascii="Times New Roman" w:hAnsi="Times New Roman" w:cs="Times New Roman"/>
          <w:b/>
          <w:sz w:val="28"/>
          <w:szCs w:val="28"/>
        </w:rPr>
        <w:t>H et leurs anions dans le Milieu Interstellaire</w:t>
      </w:r>
    </w:p>
    <w:p w:rsidR="00BD7823" w:rsidRPr="00BD7823" w:rsidRDefault="00BD7823" w:rsidP="00BD7823">
      <w:pPr>
        <w:pStyle w:val="Standard"/>
        <w:spacing w:after="0" w:line="360" w:lineRule="atLeast"/>
        <w:jc w:val="center"/>
        <w:rPr>
          <w:rFonts w:ascii="Times New Roman" w:hAnsi="Times New Roman" w:cs="Times New Roman"/>
          <w:bCs/>
          <w:sz w:val="28"/>
          <w:szCs w:val="28"/>
        </w:rPr>
      </w:pPr>
    </w:p>
    <w:p w:rsidR="00222FA5" w:rsidRPr="00624009" w:rsidRDefault="00222FA5" w:rsidP="00222FA5">
      <w:pPr>
        <w:pStyle w:val="Standard"/>
        <w:spacing w:after="0" w:line="360" w:lineRule="atLeast"/>
        <w:jc w:val="center"/>
        <w:rPr>
          <w:rFonts w:ascii="Times New Roman" w:hAnsi="Times New Roman" w:cs="Times New Roman"/>
          <w:bCs/>
          <w:sz w:val="24"/>
          <w:szCs w:val="24"/>
          <w:lang w:val="es-ES"/>
        </w:rPr>
      </w:pPr>
      <w:proofErr w:type="spellStart"/>
      <w:r w:rsidRPr="00624009">
        <w:rPr>
          <w:rFonts w:ascii="Times New Roman" w:hAnsi="Times New Roman" w:cs="Times New Roman"/>
          <w:bCs/>
          <w:sz w:val="24"/>
          <w:szCs w:val="24"/>
        </w:rPr>
        <w:t>Bennedjai</w:t>
      </w:r>
      <w:proofErr w:type="spellEnd"/>
      <w:r w:rsidRPr="00624009">
        <w:rPr>
          <w:rFonts w:ascii="Times New Roman" w:hAnsi="Times New Roman" w:cs="Times New Roman"/>
          <w:bCs/>
          <w:sz w:val="24"/>
          <w:szCs w:val="24"/>
        </w:rPr>
        <w:t xml:space="preserve"> </w:t>
      </w:r>
      <w:r w:rsidR="00BD7823" w:rsidRPr="00624009">
        <w:rPr>
          <w:rFonts w:ascii="Times New Roman" w:hAnsi="Times New Roman" w:cs="Times New Roman"/>
          <w:bCs/>
          <w:sz w:val="24"/>
          <w:szCs w:val="24"/>
        </w:rPr>
        <w:t>S</w:t>
      </w:r>
      <w:r w:rsidRPr="00624009">
        <w:rPr>
          <w:rFonts w:ascii="Times New Roman" w:hAnsi="Times New Roman" w:cs="Times New Roman"/>
          <w:bCs/>
          <w:sz w:val="24"/>
          <w:szCs w:val="24"/>
        </w:rPr>
        <w:t xml:space="preserve">ara </w:t>
      </w:r>
      <w:proofErr w:type="spellStart"/>
      <w:r w:rsidRPr="00624009">
        <w:rPr>
          <w:rFonts w:ascii="Times New Roman" w:hAnsi="Times New Roman" w:cs="Times New Roman"/>
          <w:bCs/>
          <w:sz w:val="24"/>
          <w:szCs w:val="24"/>
        </w:rPr>
        <w:t>Chérifa</w:t>
      </w:r>
      <w:proofErr w:type="spellEnd"/>
      <w:r w:rsidRPr="00624009">
        <w:rPr>
          <w:rFonts w:ascii="Times New Roman" w:hAnsi="Times New Roman" w:cs="Times New Roman"/>
          <w:bCs/>
          <w:sz w:val="24"/>
          <w:szCs w:val="24"/>
        </w:rPr>
        <w:t xml:space="preserve"> </w:t>
      </w:r>
      <w:r w:rsidRPr="00624009">
        <w:rPr>
          <w:rFonts w:ascii="Times New Roman" w:hAnsi="Times New Roman" w:cs="Times New Roman"/>
          <w:bCs/>
          <w:sz w:val="24"/>
          <w:szCs w:val="24"/>
          <w:vertAlign w:val="superscript"/>
        </w:rPr>
        <w:t>1</w:t>
      </w:r>
      <w:r w:rsidRPr="00624009">
        <w:rPr>
          <w:rFonts w:ascii="Times New Roman" w:hAnsi="Times New Roman" w:cs="Times New Roman"/>
          <w:bCs/>
          <w:sz w:val="24"/>
          <w:szCs w:val="24"/>
        </w:rPr>
        <w:t xml:space="preserve">, </w:t>
      </w:r>
      <w:proofErr w:type="spellStart"/>
      <w:r w:rsidRPr="00624009">
        <w:rPr>
          <w:rFonts w:ascii="Times New Roman" w:hAnsi="Times New Roman" w:cs="Times New Roman"/>
          <w:bCs/>
          <w:sz w:val="24"/>
          <w:szCs w:val="24"/>
        </w:rPr>
        <w:t>Hammoutène</w:t>
      </w:r>
      <w:proofErr w:type="spellEnd"/>
      <w:r w:rsidRPr="00624009">
        <w:rPr>
          <w:rFonts w:ascii="Times New Roman" w:hAnsi="Times New Roman" w:cs="Times New Roman"/>
          <w:bCs/>
          <w:sz w:val="24"/>
          <w:szCs w:val="24"/>
        </w:rPr>
        <w:t xml:space="preserve"> Dalia</w:t>
      </w:r>
      <w:r w:rsidR="00624009" w:rsidRPr="00624009">
        <w:rPr>
          <w:rFonts w:ascii="Times New Roman" w:hAnsi="Times New Roman" w:cs="Times New Roman"/>
          <w:bCs/>
          <w:sz w:val="24"/>
          <w:szCs w:val="24"/>
          <w:vertAlign w:val="superscript"/>
        </w:rPr>
        <w:t>2</w:t>
      </w:r>
      <w:r w:rsidRPr="00624009">
        <w:rPr>
          <w:rFonts w:ascii="Times New Roman" w:hAnsi="Times New Roman" w:cs="Times New Roman"/>
          <w:bCs/>
          <w:sz w:val="24"/>
          <w:szCs w:val="24"/>
        </w:rPr>
        <w:t xml:space="preserve">, </w:t>
      </w:r>
      <w:proofErr w:type="spellStart"/>
      <w:r w:rsidRPr="00624009">
        <w:rPr>
          <w:rFonts w:ascii="Times New Roman" w:hAnsi="Times New Roman" w:cs="Times New Roman"/>
          <w:bCs/>
          <w:sz w:val="24"/>
          <w:szCs w:val="24"/>
          <w:lang w:val="es-ES"/>
        </w:rPr>
        <w:t>Senent</w:t>
      </w:r>
      <w:proofErr w:type="spellEnd"/>
      <w:r w:rsidRPr="00624009">
        <w:rPr>
          <w:rFonts w:ascii="Times New Roman" w:hAnsi="Times New Roman" w:cs="Times New Roman"/>
          <w:bCs/>
          <w:sz w:val="24"/>
          <w:szCs w:val="24"/>
          <w:lang w:val="es-ES"/>
        </w:rPr>
        <w:t xml:space="preserve"> </w:t>
      </w:r>
      <w:proofErr w:type="spellStart"/>
      <w:r w:rsidRPr="00624009">
        <w:rPr>
          <w:rFonts w:ascii="Times New Roman" w:hAnsi="Times New Roman" w:cs="Times New Roman"/>
          <w:bCs/>
          <w:sz w:val="24"/>
          <w:szCs w:val="24"/>
          <w:lang w:val="es-ES"/>
        </w:rPr>
        <w:t>Maria</w:t>
      </w:r>
      <w:proofErr w:type="spellEnd"/>
      <w:r w:rsidRPr="00624009">
        <w:rPr>
          <w:rFonts w:ascii="Times New Roman" w:hAnsi="Times New Roman" w:cs="Times New Roman"/>
          <w:bCs/>
          <w:sz w:val="24"/>
          <w:szCs w:val="24"/>
          <w:lang w:val="es-ES"/>
        </w:rPr>
        <w:t xml:space="preserve"> Luisa</w:t>
      </w:r>
      <w:r w:rsidR="00624009" w:rsidRPr="00624009">
        <w:rPr>
          <w:rFonts w:ascii="Times New Roman" w:hAnsi="Times New Roman" w:cs="Times New Roman"/>
          <w:bCs/>
          <w:sz w:val="24"/>
          <w:szCs w:val="24"/>
          <w:vertAlign w:val="superscript"/>
          <w:lang w:val="es-ES"/>
        </w:rPr>
        <w:t>3</w:t>
      </w:r>
    </w:p>
    <w:p w:rsidR="00BD7823" w:rsidRPr="00624009" w:rsidRDefault="00624009" w:rsidP="00BD7823">
      <w:pPr>
        <w:pStyle w:val="Standard"/>
        <w:spacing w:after="0" w:line="360" w:lineRule="atLeast"/>
        <w:jc w:val="center"/>
        <w:rPr>
          <w:rFonts w:ascii="Times New Roman" w:hAnsi="Times New Roman" w:cs="Times New Roman"/>
          <w:bCs/>
          <w:i/>
          <w:iCs/>
        </w:rPr>
      </w:pPr>
      <w:r w:rsidRPr="00624009">
        <w:rPr>
          <w:rFonts w:ascii="Times New Roman" w:hAnsi="Times New Roman" w:cs="Times New Roman"/>
          <w:bCs/>
          <w:i/>
          <w:iCs/>
          <w:vertAlign w:val="superscript"/>
        </w:rPr>
        <w:t>1</w:t>
      </w:r>
      <w:r w:rsidR="00BD7823" w:rsidRPr="00624009">
        <w:rPr>
          <w:rFonts w:ascii="Times New Roman" w:hAnsi="Times New Roman" w:cs="Times New Roman"/>
          <w:bCs/>
          <w:i/>
          <w:iCs/>
        </w:rPr>
        <w:t xml:space="preserve">École Normale </w:t>
      </w:r>
      <w:proofErr w:type="spellStart"/>
      <w:r w:rsidR="00BD7823" w:rsidRPr="00624009">
        <w:rPr>
          <w:rFonts w:ascii="Times New Roman" w:hAnsi="Times New Roman" w:cs="Times New Roman"/>
          <w:bCs/>
          <w:i/>
          <w:iCs/>
        </w:rPr>
        <w:t>Superieu</w:t>
      </w:r>
      <w:r w:rsidRPr="00624009">
        <w:rPr>
          <w:rFonts w:ascii="Times New Roman" w:hAnsi="Times New Roman" w:cs="Times New Roman"/>
          <w:bCs/>
          <w:i/>
          <w:iCs/>
        </w:rPr>
        <w:t>re</w:t>
      </w:r>
      <w:proofErr w:type="spellEnd"/>
      <w:r w:rsidRPr="00624009">
        <w:rPr>
          <w:rFonts w:ascii="Times New Roman" w:hAnsi="Times New Roman" w:cs="Times New Roman"/>
          <w:bCs/>
          <w:i/>
          <w:iCs/>
        </w:rPr>
        <w:t xml:space="preserve">, B.P. 92 </w:t>
      </w:r>
      <w:proofErr w:type="spellStart"/>
      <w:r w:rsidRPr="00624009">
        <w:rPr>
          <w:rFonts w:ascii="Times New Roman" w:hAnsi="Times New Roman" w:cs="Times New Roman"/>
          <w:bCs/>
          <w:i/>
          <w:iCs/>
        </w:rPr>
        <w:t>Kouba</w:t>
      </w:r>
      <w:proofErr w:type="spellEnd"/>
      <w:r w:rsidRPr="00624009">
        <w:rPr>
          <w:rFonts w:ascii="Times New Roman" w:hAnsi="Times New Roman" w:cs="Times New Roman"/>
          <w:bCs/>
          <w:i/>
          <w:iCs/>
        </w:rPr>
        <w:t xml:space="preserve">-Alger, </w:t>
      </w:r>
      <w:proofErr w:type="spellStart"/>
      <w:r w:rsidRPr="00624009">
        <w:rPr>
          <w:rFonts w:ascii="Times New Roman" w:hAnsi="Times New Roman" w:cs="Times New Roman"/>
          <w:bCs/>
          <w:i/>
          <w:iCs/>
        </w:rPr>
        <w:t>Algerie</w:t>
      </w:r>
      <w:proofErr w:type="spellEnd"/>
    </w:p>
    <w:p w:rsidR="00BD7823" w:rsidRPr="00624009" w:rsidRDefault="00624009" w:rsidP="00BD7823">
      <w:pPr>
        <w:pStyle w:val="Standard"/>
        <w:spacing w:after="0" w:line="240" w:lineRule="auto"/>
        <w:jc w:val="center"/>
        <w:rPr>
          <w:rFonts w:ascii="Times New Roman" w:eastAsia="Times New Roman" w:hAnsi="Times New Roman"/>
          <w:i/>
          <w:iCs/>
        </w:rPr>
      </w:pPr>
      <w:r w:rsidRPr="00624009">
        <w:rPr>
          <w:rFonts w:ascii="Times New Roman" w:eastAsia="Times New Roman" w:hAnsi="Times New Roman"/>
          <w:i/>
          <w:iCs/>
          <w:vertAlign w:val="superscript"/>
        </w:rPr>
        <w:t>1,2</w:t>
      </w:r>
      <w:r w:rsidRPr="00624009">
        <w:rPr>
          <w:rFonts w:ascii="Times New Roman" w:eastAsia="Times New Roman" w:hAnsi="Times New Roman"/>
          <w:i/>
          <w:iCs/>
        </w:rPr>
        <w:t>Laboratoire de Thermodynamique et modélisation Moléculaire, Faculté de chimie</w:t>
      </w:r>
      <w:r w:rsidR="00BD7823" w:rsidRPr="00624009">
        <w:rPr>
          <w:rFonts w:ascii="Times New Roman" w:eastAsia="Times New Roman" w:hAnsi="Times New Roman"/>
          <w:i/>
          <w:iCs/>
        </w:rPr>
        <w:t>, USTHB, BP32, El A</w:t>
      </w:r>
      <w:r w:rsidRPr="00624009">
        <w:rPr>
          <w:rFonts w:ascii="Times New Roman" w:eastAsia="Times New Roman" w:hAnsi="Times New Roman"/>
          <w:i/>
          <w:iCs/>
        </w:rPr>
        <w:t xml:space="preserve">lia, 16111, </w:t>
      </w:r>
      <w:proofErr w:type="spellStart"/>
      <w:r w:rsidRPr="00624009">
        <w:rPr>
          <w:rFonts w:ascii="Times New Roman" w:eastAsia="Times New Roman" w:hAnsi="Times New Roman"/>
          <w:i/>
          <w:iCs/>
        </w:rPr>
        <w:t>Bab</w:t>
      </w:r>
      <w:proofErr w:type="spellEnd"/>
      <w:r w:rsidRPr="00624009">
        <w:rPr>
          <w:rFonts w:ascii="Times New Roman" w:eastAsia="Times New Roman" w:hAnsi="Times New Roman"/>
          <w:i/>
          <w:iCs/>
        </w:rPr>
        <w:t xml:space="preserve"> </w:t>
      </w:r>
      <w:proofErr w:type="spellStart"/>
      <w:r w:rsidRPr="00624009">
        <w:rPr>
          <w:rFonts w:ascii="Times New Roman" w:eastAsia="Times New Roman" w:hAnsi="Times New Roman"/>
          <w:i/>
          <w:iCs/>
        </w:rPr>
        <w:t>Ezzouar</w:t>
      </w:r>
      <w:proofErr w:type="spellEnd"/>
      <w:r w:rsidRPr="00624009">
        <w:rPr>
          <w:rFonts w:ascii="Times New Roman" w:eastAsia="Times New Roman" w:hAnsi="Times New Roman"/>
          <w:i/>
          <w:iCs/>
        </w:rPr>
        <w:t xml:space="preserve">, Alger, </w:t>
      </w:r>
      <w:proofErr w:type="spellStart"/>
      <w:r w:rsidRPr="00624009">
        <w:rPr>
          <w:rFonts w:ascii="Times New Roman" w:eastAsia="Times New Roman" w:hAnsi="Times New Roman"/>
          <w:i/>
          <w:iCs/>
        </w:rPr>
        <w:t>Algerie</w:t>
      </w:r>
      <w:proofErr w:type="spellEnd"/>
      <w:r w:rsidR="00BD7823" w:rsidRPr="00624009">
        <w:rPr>
          <w:rFonts w:ascii="Times New Roman" w:eastAsia="Times New Roman" w:hAnsi="Times New Roman"/>
          <w:i/>
          <w:iCs/>
        </w:rPr>
        <w:t>.</w:t>
      </w:r>
    </w:p>
    <w:p w:rsidR="00BD7823" w:rsidRPr="00624009" w:rsidRDefault="00624009" w:rsidP="00BD7823">
      <w:pPr>
        <w:spacing w:line="240" w:lineRule="auto"/>
        <w:jc w:val="center"/>
        <w:rPr>
          <w:rFonts w:ascii="Times New Roman" w:hAnsi="Times New Roman" w:cs="Times New Roman"/>
          <w:i/>
          <w:iCs/>
          <w:lang w:val="es-ES"/>
        </w:rPr>
      </w:pPr>
      <w:r w:rsidRPr="00624009">
        <w:rPr>
          <w:rFonts w:ascii="Times New Roman" w:hAnsi="Times New Roman" w:cs="Times New Roman"/>
          <w:i/>
          <w:iCs/>
          <w:vertAlign w:val="superscript"/>
          <w:lang w:val="es-ES"/>
        </w:rPr>
        <w:t>3</w:t>
      </w:r>
      <w:r w:rsidR="00BD7823" w:rsidRPr="00624009">
        <w:rPr>
          <w:rFonts w:ascii="Times New Roman" w:hAnsi="Times New Roman" w:cs="Times New Roman"/>
          <w:i/>
          <w:iCs/>
          <w:lang w:val="es-ES"/>
        </w:rPr>
        <w:t>Departamento de Química y Física Teóricas, Instituto de Estructura de la Materia, CSIC, Serrano 121, Madrid 28006, SPAIN</w:t>
      </w:r>
    </w:p>
    <w:p w:rsidR="00597337" w:rsidRPr="00624009" w:rsidRDefault="00624009" w:rsidP="00624009">
      <w:pPr>
        <w:tabs>
          <w:tab w:val="left" w:pos="1518"/>
        </w:tabs>
        <w:jc w:val="center"/>
        <w:rPr>
          <w:rFonts w:asciiTheme="majorBidi" w:hAnsiTheme="majorBidi" w:cstheme="majorBidi"/>
          <w:sz w:val="20"/>
          <w:szCs w:val="20"/>
          <w:lang w:val="es-ES"/>
        </w:rPr>
      </w:pPr>
      <w:proofErr w:type="spellStart"/>
      <w:proofErr w:type="gramStart"/>
      <w:r>
        <w:rPr>
          <w:rFonts w:asciiTheme="majorBidi" w:hAnsiTheme="majorBidi" w:cstheme="majorBidi"/>
          <w:sz w:val="20"/>
          <w:szCs w:val="20"/>
          <w:lang w:val="es-ES"/>
        </w:rPr>
        <w:t>E.mail</w:t>
      </w:r>
      <w:proofErr w:type="spellEnd"/>
      <w:r>
        <w:rPr>
          <w:rFonts w:asciiTheme="majorBidi" w:hAnsiTheme="majorBidi" w:cstheme="majorBidi"/>
          <w:sz w:val="20"/>
          <w:szCs w:val="20"/>
          <w:lang w:val="es-ES"/>
        </w:rPr>
        <w:t xml:space="preserve"> :</w:t>
      </w:r>
      <w:proofErr w:type="gramEnd"/>
      <w:r>
        <w:rPr>
          <w:rFonts w:asciiTheme="majorBidi" w:hAnsiTheme="majorBidi" w:cstheme="majorBidi"/>
          <w:sz w:val="20"/>
          <w:szCs w:val="20"/>
          <w:lang w:val="es-ES"/>
        </w:rPr>
        <w:t xml:space="preserve"> besmela.sara@yahoo.fr</w:t>
      </w:r>
    </w:p>
    <w:p w:rsidR="007D1391" w:rsidRPr="00864509" w:rsidRDefault="00DB2DD9" w:rsidP="0086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b/>
          <w:bCs/>
          <w:color w:val="222222"/>
          <w:sz w:val="24"/>
          <w:szCs w:val="24"/>
          <w:lang w:eastAsia="fr-FR"/>
        </w:rPr>
      </w:pPr>
      <w:r>
        <w:rPr>
          <w:rFonts w:asciiTheme="majorBidi" w:eastAsia="Times New Roman" w:hAnsiTheme="majorBidi" w:cstheme="majorBidi"/>
          <w:color w:val="222222"/>
          <w:sz w:val="24"/>
          <w:szCs w:val="24"/>
          <w:lang w:eastAsia="fr-FR"/>
        </w:rPr>
        <w:t xml:space="preserve">       </w:t>
      </w:r>
    </w:p>
    <w:p w:rsidR="00DB2DD9" w:rsidRPr="00624009" w:rsidRDefault="007D1391" w:rsidP="0035152B">
      <w:pPr>
        <w:rPr>
          <w:rFonts w:asciiTheme="majorBidi" w:eastAsia="Times New Roman" w:hAnsiTheme="majorBidi" w:cstheme="majorBidi"/>
          <w:color w:val="222222"/>
          <w:lang w:eastAsia="fr-FR"/>
        </w:rPr>
      </w:pPr>
      <w:r w:rsidRPr="00624009">
        <w:rPr>
          <w:rFonts w:ascii="Times New Roman" w:hAnsi="Times New Roman" w:cs="Times New Roman"/>
        </w:rPr>
        <w:t xml:space="preserve">         </w:t>
      </w:r>
      <w:r w:rsidRPr="00624009">
        <w:rPr>
          <w:rFonts w:asciiTheme="majorBidi" w:hAnsiTheme="majorBidi" w:cstheme="majorBidi"/>
        </w:rPr>
        <w:t xml:space="preserve">Les nuages moléculaires denses et les enveloppes circumstellaires riches en carbone contiennent des clusters de carbone abondant et des clusters  à terminaison d'hydrogène, avec un maximum de 13 atomes </w:t>
      </w:r>
      <w:r w:rsidRPr="00624009">
        <w:rPr>
          <w:rFonts w:asciiTheme="majorBidi" w:hAnsiTheme="majorBidi" w:cstheme="majorBidi"/>
          <w:color w:val="4F81BD" w:themeColor="accent1"/>
        </w:rPr>
        <w:t>[</w:t>
      </w:r>
      <w:r w:rsidR="00624009">
        <w:rPr>
          <w:rFonts w:asciiTheme="majorBidi" w:hAnsiTheme="majorBidi" w:cstheme="majorBidi"/>
          <w:color w:val="4F81BD" w:themeColor="accent1"/>
        </w:rPr>
        <w:t>1</w:t>
      </w:r>
      <w:r w:rsidRPr="00624009">
        <w:rPr>
          <w:rFonts w:asciiTheme="majorBidi" w:hAnsiTheme="majorBidi" w:cstheme="majorBidi"/>
          <w:color w:val="4F81BD" w:themeColor="accent1"/>
        </w:rPr>
        <w:t>].</w:t>
      </w:r>
      <w:r w:rsidRPr="00624009">
        <w:rPr>
          <w:rFonts w:asciiTheme="majorBidi" w:hAnsiTheme="majorBidi" w:cstheme="majorBidi"/>
        </w:rPr>
        <w:t xml:space="preserve"> Ces radicaux insaturés sont considérés comme des intermédiaires dans la synthèse des hydrocarbures  aromatiques polycycliques, les particules de grains carbonés, et les fullerènes  </w:t>
      </w:r>
      <w:r w:rsidRPr="00624009">
        <w:rPr>
          <w:rFonts w:asciiTheme="majorBidi" w:hAnsiTheme="majorBidi" w:cstheme="majorBidi"/>
          <w:color w:val="4F81BD" w:themeColor="accent1"/>
        </w:rPr>
        <w:t>[</w:t>
      </w:r>
      <w:r w:rsidR="00624009">
        <w:rPr>
          <w:rFonts w:asciiTheme="majorBidi" w:hAnsiTheme="majorBidi" w:cstheme="majorBidi"/>
          <w:color w:val="4F81BD" w:themeColor="accent1"/>
        </w:rPr>
        <w:t>2</w:t>
      </w:r>
      <w:r w:rsidRPr="00624009">
        <w:rPr>
          <w:rFonts w:asciiTheme="majorBidi" w:hAnsiTheme="majorBidi" w:cstheme="majorBidi"/>
          <w:color w:val="4F81BD" w:themeColor="accent1"/>
        </w:rPr>
        <w:t>].</w:t>
      </w:r>
      <w:r w:rsidRPr="00624009">
        <w:rPr>
          <w:rFonts w:asciiTheme="majorBidi" w:hAnsiTheme="majorBidi" w:cstheme="majorBidi"/>
        </w:rPr>
        <w:t xml:space="preserve"> Bien que les composés </w:t>
      </w:r>
      <w:proofErr w:type="spellStart"/>
      <w:r w:rsidRPr="00624009">
        <w:rPr>
          <w:rFonts w:asciiTheme="majorBidi" w:hAnsiTheme="majorBidi" w:cstheme="majorBidi"/>
        </w:rPr>
        <w:t>Cn</w:t>
      </w:r>
      <w:proofErr w:type="spellEnd"/>
      <w:r w:rsidRPr="00624009">
        <w:rPr>
          <w:rFonts w:asciiTheme="majorBidi" w:hAnsiTheme="majorBidi" w:cstheme="majorBidi"/>
        </w:rPr>
        <w:t xml:space="preserve"> et </w:t>
      </w:r>
      <w:proofErr w:type="spellStart"/>
      <w:r w:rsidRPr="00624009">
        <w:rPr>
          <w:rFonts w:asciiTheme="majorBidi" w:hAnsiTheme="majorBidi" w:cstheme="majorBidi"/>
        </w:rPr>
        <w:t>CnH</w:t>
      </w:r>
      <w:proofErr w:type="spellEnd"/>
      <w:r w:rsidRPr="00624009">
        <w:rPr>
          <w:rFonts w:asciiTheme="majorBidi" w:hAnsiTheme="majorBidi" w:cstheme="majorBidi"/>
        </w:rPr>
        <w:t xml:space="preserve"> soient couramment observés dans de nombreuses sources de gaz</w:t>
      </w:r>
      <w:r w:rsidR="00C07564" w:rsidRPr="00624009">
        <w:rPr>
          <w:rFonts w:asciiTheme="majorBidi" w:hAnsiTheme="majorBidi" w:cstheme="majorBidi"/>
        </w:rPr>
        <w:t xml:space="preserve"> </w:t>
      </w:r>
      <w:r w:rsidR="00C07564" w:rsidRPr="00624009">
        <w:rPr>
          <w:rFonts w:asciiTheme="majorBidi" w:hAnsiTheme="majorBidi" w:cstheme="majorBidi"/>
          <w:color w:val="4F81BD" w:themeColor="accent1"/>
        </w:rPr>
        <w:t>[</w:t>
      </w:r>
      <w:r w:rsidR="00624009">
        <w:rPr>
          <w:rFonts w:asciiTheme="majorBidi" w:hAnsiTheme="majorBidi" w:cstheme="majorBidi"/>
          <w:color w:val="4F81BD" w:themeColor="accent1"/>
        </w:rPr>
        <w:t>3</w:t>
      </w:r>
      <w:r w:rsidR="00C07564" w:rsidRPr="00624009">
        <w:rPr>
          <w:rFonts w:asciiTheme="majorBidi" w:hAnsiTheme="majorBidi" w:cstheme="majorBidi"/>
          <w:color w:val="4F81BD" w:themeColor="accent1"/>
        </w:rPr>
        <w:t>]</w:t>
      </w:r>
      <w:r w:rsidRPr="00624009">
        <w:rPr>
          <w:rFonts w:asciiTheme="majorBidi" w:hAnsiTheme="majorBidi" w:cstheme="majorBidi"/>
          <w:color w:val="4F81BD" w:themeColor="accent1"/>
        </w:rPr>
        <w:t>.</w:t>
      </w:r>
      <w:r w:rsidR="00624009">
        <w:rPr>
          <w:rFonts w:asciiTheme="majorBidi" w:hAnsiTheme="majorBidi" w:cstheme="majorBidi"/>
          <w:color w:val="4F81BD" w:themeColor="accent1"/>
        </w:rPr>
        <w:t xml:space="preserve"> </w:t>
      </w:r>
      <w:r w:rsidR="00DB2DD9" w:rsidRPr="00624009">
        <w:rPr>
          <w:rFonts w:asciiTheme="majorBidi" w:eastAsia="Times New Roman" w:hAnsiTheme="majorBidi" w:cstheme="majorBidi"/>
          <w:color w:val="222222"/>
          <w:lang w:eastAsia="fr-FR"/>
        </w:rPr>
        <w:t xml:space="preserve">Les chaînes de carbone insaturées et les hydrocarbures peuvent jouer un rôle important dans l’évolution de produit chimique des sources interstellaires. Ils peuvent être considérés comme des éléments constitutifs d’espèces de carbone. Les chaînes chargées sont des espèces réactives qui peuvent participer à de nombreux procédés chimiques à basse température. Nous présentons des calculs ab </w:t>
      </w:r>
      <w:proofErr w:type="spellStart"/>
      <w:r w:rsidR="00DB2DD9" w:rsidRPr="00624009">
        <w:rPr>
          <w:rFonts w:asciiTheme="majorBidi" w:eastAsia="Times New Roman" w:hAnsiTheme="majorBidi" w:cstheme="majorBidi"/>
          <w:color w:val="222222"/>
          <w:lang w:eastAsia="fr-FR"/>
        </w:rPr>
        <w:t>initio</w:t>
      </w:r>
      <w:proofErr w:type="spellEnd"/>
      <w:r w:rsidR="00DB2DD9" w:rsidRPr="00624009">
        <w:rPr>
          <w:rFonts w:asciiTheme="majorBidi" w:eastAsia="Times New Roman" w:hAnsiTheme="majorBidi" w:cstheme="majorBidi"/>
          <w:color w:val="222222"/>
          <w:lang w:eastAsia="fr-FR"/>
        </w:rPr>
        <w:t xml:space="preserve"> on concentrant  sur la détermination des structures d'équilibre et paramètres spectroscopiques correspondant à divers états de C</w:t>
      </w:r>
      <w:r w:rsidR="00DB2DD9" w:rsidRPr="00624009">
        <w:rPr>
          <w:rFonts w:asciiTheme="majorBidi" w:eastAsia="Times New Roman" w:hAnsiTheme="majorBidi" w:cstheme="majorBidi"/>
          <w:color w:val="222222"/>
          <w:vertAlign w:val="subscript"/>
          <w:lang w:eastAsia="fr-FR"/>
        </w:rPr>
        <w:t>5</w:t>
      </w:r>
      <w:r w:rsidR="00DB2DD9" w:rsidRPr="00624009">
        <w:rPr>
          <w:rFonts w:asciiTheme="majorBidi" w:eastAsia="Times New Roman" w:hAnsiTheme="majorBidi" w:cstheme="majorBidi"/>
          <w:color w:val="222222"/>
          <w:lang w:eastAsia="fr-FR"/>
        </w:rPr>
        <w:t xml:space="preserve">H. </w:t>
      </w:r>
      <w:r w:rsidRPr="00624009">
        <w:rPr>
          <w:rFonts w:asciiTheme="majorBidi" w:eastAsia="Times New Roman" w:hAnsiTheme="majorBidi" w:cstheme="majorBidi"/>
          <w:color w:val="222222"/>
          <w:lang w:eastAsia="fr-FR"/>
        </w:rPr>
        <w:t>Cette espèce présente diverse isomère</w:t>
      </w:r>
      <w:r w:rsidR="00DB2DD9" w:rsidRPr="00624009">
        <w:rPr>
          <w:rFonts w:asciiTheme="majorBidi" w:eastAsia="Times New Roman" w:hAnsiTheme="majorBidi" w:cstheme="majorBidi"/>
          <w:color w:val="222222"/>
          <w:lang w:eastAsia="fr-FR"/>
        </w:rPr>
        <w:t xml:space="preserve"> qui peut être des formes linéaires ou cycliques. Tous montrent des moments dipolaires non nuls qui peuvent aider à leur identification. Certains d'entre eux sont des structures relativement stables. Parce que les astronomes ont consacré une attention particulière aux espèces chargées pendant les dernières années, des calculs de cations et d'anions sont également fournis. Pour tous les cas, espèces chargées neutres, négatives et positives, les états excités électroniques sont déterminés. Nous fournissons des affinités électroniques et des potentiels d'ionisation. </w:t>
      </w:r>
    </w:p>
    <w:p w:rsidR="00C07564" w:rsidRDefault="00624009" w:rsidP="00C07564">
      <w:pPr>
        <w:tabs>
          <w:tab w:val="left" w:pos="1518"/>
        </w:tabs>
        <w:jc w:val="center"/>
        <w:rPr>
          <w:rFonts w:asciiTheme="majorBidi" w:hAnsiTheme="majorBidi" w:cstheme="majorBidi"/>
          <w:sz w:val="24"/>
          <w:szCs w:val="24"/>
          <w:lang w:val="en-US"/>
        </w:rPr>
      </w:pPr>
      <w:r>
        <w:rPr>
          <w:rFonts w:asciiTheme="majorBidi" w:hAnsiTheme="majorBidi" w:cstheme="majorBidi"/>
          <w:noProof/>
          <w:sz w:val="24"/>
          <w:szCs w:val="24"/>
          <w:lang w:eastAsia="fr-FR"/>
        </w:rPr>
        <w:pict>
          <v:rect id="_x0000_s1026" style="position:absolute;left:0;text-align:left;margin-left:88pt;margin-top:10.3pt;width:276.3pt;height:132.25pt;z-index:251658240" filled="f" strokecolor="blue" strokeweight="1.5pt"/>
        </w:pict>
      </w:r>
      <w:r w:rsidR="00C07564" w:rsidRPr="00C07564">
        <w:rPr>
          <w:rFonts w:asciiTheme="majorBidi" w:hAnsiTheme="majorBidi" w:cstheme="majorBidi"/>
          <w:sz w:val="24"/>
          <w:szCs w:val="24"/>
          <w:lang w:val="en-US"/>
        </w:rPr>
        <w:drawing>
          <wp:inline distT="0" distB="0" distL="0" distR="0">
            <wp:extent cx="3438939" cy="1759226"/>
            <wp:effectExtent l="19050" t="0" r="9111"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698"/>
                    <a:stretch>
                      <a:fillRect/>
                    </a:stretch>
                  </pic:blipFill>
                  <pic:spPr>
                    <a:xfrm>
                      <a:off x="0" y="0"/>
                      <a:ext cx="3467428" cy="1773800"/>
                    </a:xfrm>
                    <a:prstGeom prst="rect">
                      <a:avLst/>
                    </a:prstGeom>
                  </pic:spPr>
                </pic:pic>
              </a:graphicData>
            </a:graphic>
          </wp:inline>
        </w:drawing>
      </w:r>
    </w:p>
    <w:p w:rsidR="00C07564" w:rsidRPr="00AC06CB" w:rsidRDefault="00C07564" w:rsidP="00C07564">
      <w:pPr>
        <w:spacing w:line="240" w:lineRule="auto"/>
        <w:jc w:val="center"/>
        <w:rPr>
          <w:rFonts w:ascii="Times New Roman" w:hAnsi="Times New Roman" w:cs="Times New Roman"/>
        </w:rPr>
      </w:pPr>
      <w:r w:rsidRPr="00195290">
        <w:rPr>
          <w:rFonts w:ascii="Times New Roman" w:hAnsi="Times New Roman" w:cs="Times New Roman"/>
          <w:b/>
          <w:sz w:val="24"/>
          <w:szCs w:val="24"/>
        </w:rPr>
        <w:t>Figure3</w:t>
      </w:r>
      <w:r w:rsidRPr="00AC06CB">
        <w:rPr>
          <w:rFonts w:ascii="Times New Roman" w:hAnsi="Times New Roman" w:cs="Times New Roman"/>
        </w:rPr>
        <w:t> : Distribution atomique possible des composés de C</w:t>
      </w:r>
      <w:r w:rsidRPr="00AC06CB">
        <w:rPr>
          <w:rFonts w:ascii="Times New Roman" w:hAnsi="Times New Roman" w:cs="Times New Roman"/>
          <w:vertAlign w:val="subscript"/>
        </w:rPr>
        <w:t>5</w:t>
      </w:r>
      <w:r w:rsidRPr="00AC06CB">
        <w:rPr>
          <w:rFonts w:ascii="Times New Roman" w:hAnsi="Times New Roman" w:cs="Times New Roman"/>
        </w:rPr>
        <w:t>H</w:t>
      </w:r>
    </w:p>
    <w:p w:rsidR="00C07564" w:rsidRPr="00AC06CB" w:rsidRDefault="00C07564" w:rsidP="00C07564">
      <w:pPr>
        <w:jc w:val="center"/>
        <w:rPr>
          <w:rFonts w:ascii="Times New Roman" w:hAnsi="Times New Roman" w:cs="Times New Roman"/>
        </w:rPr>
      </w:pPr>
      <w:r w:rsidRPr="00AC06CB">
        <w:rPr>
          <w:rFonts w:ascii="Times New Roman" w:hAnsi="Times New Roman" w:cs="Times New Roman"/>
        </w:rPr>
        <w:t>(</w:t>
      </w:r>
      <w:proofErr w:type="gramStart"/>
      <w:r w:rsidRPr="00AC06CB">
        <w:rPr>
          <w:rFonts w:ascii="Times New Roman" w:hAnsi="Times New Roman" w:cs="Times New Roman"/>
        </w:rPr>
        <w:t>neutre</w:t>
      </w:r>
      <w:proofErr w:type="gramEnd"/>
      <w:r w:rsidRPr="00AC06CB">
        <w:rPr>
          <w:rFonts w:ascii="Times New Roman" w:hAnsi="Times New Roman" w:cs="Times New Roman"/>
        </w:rPr>
        <w:t>, anion, cation)</w:t>
      </w:r>
    </w:p>
    <w:p w:rsidR="00C07564" w:rsidRPr="00C07564" w:rsidRDefault="00C07564" w:rsidP="00DB2DD9">
      <w:pPr>
        <w:tabs>
          <w:tab w:val="left" w:pos="1518"/>
        </w:tabs>
        <w:rPr>
          <w:rFonts w:asciiTheme="majorBidi" w:hAnsiTheme="majorBidi" w:cstheme="majorBidi"/>
          <w:sz w:val="24"/>
          <w:szCs w:val="24"/>
          <w:lang w:val="en-US"/>
        </w:rPr>
      </w:pPr>
    </w:p>
    <w:sectPr w:rsidR="00C07564" w:rsidRPr="00C07564" w:rsidSect="0059733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F7" w:rsidRDefault="007331F7" w:rsidP="00624009">
      <w:pPr>
        <w:spacing w:line="240" w:lineRule="auto"/>
      </w:pPr>
      <w:r>
        <w:separator/>
      </w:r>
    </w:p>
  </w:endnote>
  <w:endnote w:type="continuationSeparator" w:id="0">
    <w:p w:rsidR="007331F7" w:rsidRDefault="007331F7" w:rsidP="006240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09" w:rsidRPr="00624009" w:rsidRDefault="00624009" w:rsidP="00624009">
    <w:pPr>
      <w:shd w:val="clear" w:color="auto" w:fill="FFFFFF" w:themeFill="background1"/>
      <w:rPr>
        <w:rFonts w:asciiTheme="majorBidi" w:hAnsiTheme="majorBidi" w:cstheme="majorBidi"/>
        <w:sz w:val="20"/>
        <w:szCs w:val="20"/>
      </w:rPr>
    </w:pPr>
    <w:r w:rsidRPr="00624009">
      <w:rPr>
        <w:rFonts w:asciiTheme="majorBidi" w:hAnsiTheme="majorBidi" w:cstheme="majorBidi"/>
        <w:sz w:val="20"/>
        <w:szCs w:val="20"/>
      </w:rPr>
      <w:t>[</w:t>
    </w:r>
    <w:r>
      <w:rPr>
        <w:rFonts w:asciiTheme="majorBidi" w:hAnsiTheme="majorBidi" w:cstheme="majorBidi"/>
        <w:sz w:val="20"/>
        <w:szCs w:val="20"/>
      </w:rPr>
      <w:t>1</w:t>
    </w:r>
    <w:r w:rsidRPr="00624009">
      <w:rPr>
        <w:rFonts w:asciiTheme="majorBidi" w:hAnsiTheme="majorBidi" w:cstheme="majorBidi"/>
        <w:sz w:val="20"/>
        <w:szCs w:val="20"/>
      </w:rPr>
      <w:t xml:space="preserve">] Kaiser R. I., </w:t>
    </w:r>
    <w:proofErr w:type="spellStart"/>
    <w:r w:rsidRPr="00624009">
      <w:rPr>
        <w:rFonts w:asciiTheme="majorBidi" w:hAnsiTheme="majorBidi" w:cstheme="majorBidi"/>
        <w:sz w:val="20"/>
        <w:szCs w:val="20"/>
      </w:rPr>
      <w:t>ChRv</w:t>
    </w:r>
    <w:proofErr w:type="spellEnd"/>
    <w:r w:rsidRPr="00624009">
      <w:rPr>
        <w:rFonts w:asciiTheme="majorBidi" w:hAnsiTheme="majorBidi" w:cstheme="majorBidi"/>
        <w:sz w:val="20"/>
        <w:szCs w:val="20"/>
      </w:rPr>
      <w:t xml:space="preserve">, 102, 1309, </w:t>
    </w:r>
    <w:r w:rsidRPr="00624009">
      <w:rPr>
        <w:rFonts w:asciiTheme="majorBidi" w:hAnsiTheme="majorBidi" w:cstheme="majorBidi"/>
        <w:b/>
        <w:bCs/>
        <w:sz w:val="20"/>
        <w:szCs w:val="20"/>
      </w:rPr>
      <w:t>(2002).</w:t>
    </w:r>
  </w:p>
  <w:p w:rsidR="00624009" w:rsidRPr="00624009" w:rsidRDefault="00624009" w:rsidP="00624009">
    <w:pPr>
      <w:shd w:val="clear" w:color="auto" w:fill="FFFFFF" w:themeFill="background1"/>
      <w:rPr>
        <w:rFonts w:asciiTheme="majorBidi" w:hAnsiTheme="majorBidi" w:cstheme="majorBidi"/>
        <w:sz w:val="20"/>
        <w:szCs w:val="20"/>
      </w:rPr>
    </w:pPr>
    <w:r w:rsidRPr="00624009">
      <w:rPr>
        <w:rFonts w:asciiTheme="majorBidi" w:hAnsiTheme="majorBidi" w:cstheme="majorBidi"/>
        <w:sz w:val="20"/>
        <w:szCs w:val="20"/>
      </w:rPr>
      <w:t>[</w:t>
    </w:r>
    <w:r>
      <w:rPr>
        <w:rFonts w:asciiTheme="majorBidi" w:hAnsiTheme="majorBidi" w:cstheme="majorBidi"/>
        <w:sz w:val="20"/>
        <w:szCs w:val="20"/>
      </w:rPr>
      <w:t>2</w:t>
    </w:r>
    <w:r w:rsidRPr="00624009">
      <w:rPr>
        <w:rFonts w:asciiTheme="majorBidi" w:hAnsiTheme="majorBidi" w:cstheme="majorBidi"/>
        <w:sz w:val="20"/>
        <w:szCs w:val="20"/>
      </w:rPr>
      <w:t xml:space="preserve">] Pascoli G., &amp; </w:t>
    </w:r>
    <w:proofErr w:type="spellStart"/>
    <w:r w:rsidRPr="00624009">
      <w:rPr>
        <w:rFonts w:asciiTheme="majorBidi" w:hAnsiTheme="majorBidi" w:cstheme="majorBidi"/>
        <w:sz w:val="20"/>
        <w:szCs w:val="20"/>
      </w:rPr>
      <w:t>Polleux</w:t>
    </w:r>
    <w:proofErr w:type="spellEnd"/>
    <w:r w:rsidRPr="00624009">
      <w:rPr>
        <w:rFonts w:asciiTheme="majorBidi" w:hAnsiTheme="majorBidi" w:cstheme="majorBidi"/>
        <w:sz w:val="20"/>
        <w:szCs w:val="20"/>
      </w:rPr>
      <w:t xml:space="preserve"> A., A&amp;A, 359, 799, </w:t>
    </w:r>
    <w:r w:rsidRPr="00624009">
      <w:rPr>
        <w:rFonts w:asciiTheme="majorBidi" w:hAnsiTheme="majorBidi" w:cstheme="majorBidi"/>
        <w:b/>
        <w:bCs/>
        <w:sz w:val="20"/>
        <w:szCs w:val="20"/>
      </w:rPr>
      <w:t>(2000).</w:t>
    </w:r>
  </w:p>
  <w:p w:rsidR="00624009" w:rsidRPr="00624009" w:rsidRDefault="00624009" w:rsidP="00624009">
    <w:pPr>
      <w:autoSpaceDE w:val="0"/>
      <w:autoSpaceDN w:val="0"/>
      <w:adjustRightInd w:val="0"/>
      <w:rPr>
        <w:rFonts w:asciiTheme="majorBidi" w:hAnsiTheme="majorBidi" w:cstheme="majorBidi"/>
        <w:sz w:val="20"/>
        <w:szCs w:val="20"/>
        <w:lang w:val="en-US"/>
      </w:rPr>
    </w:pPr>
    <w:r w:rsidRPr="00624009">
      <w:rPr>
        <w:rFonts w:asciiTheme="majorBidi" w:hAnsiTheme="majorBidi" w:cstheme="majorBidi"/>
        <w:sz w:val="20"/>
        <w:szCs w:val="20"/>
        <w:lang w:val="en-US"/>
      </w:rPr>
      <w:t>[</w:t>
    </w:r>
    <w:r>
      <w:rPr>
        <w:rFonts w:asciiTheme="majorBidi" w:hAnsiTheme="majorBidi" w:cstheme="majorBidi"/>
        <w:sz w:val="20"/>
        <w:szCs w:val="20"/>
        <w:lang w:val="en-US"/>
      </w:rPr>
      <w:t>3</w:t>
    </w:r>
    <w:r w:rsidRPr="00624009">
      <w:rPr>
        <w:rFonts w:asciiTheme="majorBidi" w:hAnsiTheme="majorBidi" w:cstheme="majorBidi"/>
        <w:sz w:val="20"/>
        <w:szCs w:val="20"/>
        <w:lang w:val="en-US"/>
      </w:rPr>
      <w:t xml:space="preserve">] Robert </w:t>
    </w:r>
    <w:proofErr w:type="spellStart"/>
    <w:r w:rsidRPr="00624009">
      <w:rPr>
        <w:rFonts w:asciiTheme="majorBidi" w:hAnsiTheme="majorBidi" w:cstheme="majorBidi"/>
        <w:sz w:val="20"/>
        <w:szCs w:val="20"/>
        <w:lang w:val="en-US"/>
      </w:rPr>
      <w:t>G.</w:t>
    </w:r>
    <w:proofErr w:type="gramStart"/>
    <w:r w:rsidRPr="00624009">
      <w:rPr>
        <w:rFonts w:asciiTheme="majorBidi" w:hAnsiTheme="majorBidi" w:cstheme="majorBidi"/>
        <w:sz w:val="20"/>
        <w:szCs w:val="20"/>
        <w:lang w:val="en-US"/>
      </w:rPr>
      <w:t>,Weitao</w:t>
    </w:r>
    <w:proofErr w:type="spellEnd"/>
    <w:proofErr w:type="gramEnd"/>
    <w:r w:rsidRPr="00624009">
      <w:rPr>
        <w:rFonts w:asciiTheme="majorBidi" w:hAnsiTheme="majorBidi" w:cstheme="majorBidi"/>
        <w:sz w:val="20"/>
        <w:szCs w:val="20"/>
        <w:lang w:val="en-US"/>
      </w:rPr>
      <w:t xml:space="preserve"> .Y, Density-functional theory of atoms and molecules, Oxford University Press, </w:t>
    </w:r>
    <w:r w:rsidRPr="00624009">
      <w:rPr>
        <w:rFonts w:asciiTheme="majorBidi" w:hAnsiTheme="majorBidi" w:cstheme="majorBidi"/>
        <w:b/>
        <w:bCs/>
        <w:sz w:val="20"/>
        <w:szCs w:val="20"/>
        <w:lang w:val="en-US"/>
      </w:rPr>
      <w:t>(1994).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F7" w:rsidRDefault="007331F7" w:rsidP="00624009">
      <w:pPr>
        <w:spacing w:line="240" w:lineRule="auto"/>
      </w:pPr>
      <w:r>
        <w:separator/>
      </w:r>
    </w:p>
  </w:footnote>
  <w:footnote w:type="continuationSeparator" w:id="0">
    <w:p w:rsidR="007331F7" w:rsidRDefault="007331F7" w:rsidP="0062400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DB2DD9"/>
    <w:rsid w:val="00222FA5"/>
    <w:rsid w:val="0035152B"/>
    <w:rsid w:val="0037363F"/>
    <w:rsid w:val="00597337"/>
    <w:rsid w:val="00624009"/>
    <w:rsid w:val="007331F7"/>
    <w:rsid w:val="007D1391"/>
    <w:rsid w:val="00864509"/>
    <w:rsid w:val="00886FED"/>
    <w:rsid w:val="00BD7823"/>
    <w:rsid w:val="00BF5CF5"/>
    <w:rsid w:val="00C07564"/>
    <w:rsid w:val="00DB2DD9"/>
    <w:rsid w:val="00DB59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B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B2DD9"/>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C0756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7564"/>
    <w:rPr>
      <w:rFonts w:ascii="Tahoma" w:hAnsi="Tahoma" w:cs="Tahoma"/>
      <w:sz w:val="16"/>
      <w:szCs w:val="16"/>
    </w:rPr>
  </w:style>
  <w:style w:type="paragraph" w:customStyle="1" w:styleId="Standard">
    <w:name w:val="Standard"/>
    <w:rsid w:val="00BD7823"/>
    <w:pPr>
      <w:tabs>
        <w:tab w:val="left" w:pos="709"/>
      </w:tabs>
      <w:suppressAutoHyphens/>
      <w:spacing w:after="200" w:line="276" w:lineRule="atLeast"/>
      <w:jc w:val="left"/>
    </w:pPr>
    <w:rPr>
      <w:rFonts w:ascii="Calibri" w:eastAsia="Calibri" w:hAnsi="Calibri" w:cs="Arial"/>
    </w:rPr>
  </w:style>
  <w:style w:type="paragraph" w:styleId="En-tte">
    <w:name w:val="header"/>
    <w:basedOn w:val="Normal"/>
    <w:link w:val="En-tteCar"/>
    <w:uiPriority w:val="99"/>
    <w:semiHidden/>
    <w:unhideWhenUsed/>
    <w:rsid w:val="00624009"/>
    <w:pPr>
      <w:tabs>
        <w:tab w:val="center" w:pos="4536"/>
        <w:tab w:val="right" w:pos="9072"/>
      </w:tabs>
      <w:spacing w:line="240" w:lineRule="auto"/>
    </w:pPr>
  </w:style>
  <w:style w:type="character" w:customStyle="1" w:styleId="En-tteCar">
    <w:name w:val="En-tête Car"/>
    <w:basedOn w:val="Policepardfaut"/>
    <w:link w:val="En-tte"/>
    <w:uiPriority w:val="99"/>
    <w:semiHidden/>
    <w:rsid w:val="00624009"/>
  </w:style>
  <w:style w:type="paragraph" w:styleId="Pieddepage">
    <w:name w:val="footer"/>
    <w:basedOn w:val="Normal"/>
    <w:link w:val="PieddepageCar"/>
    <w:uiPriority w:val="99"/>
    <w:unhideWhenUsed/>
    <w:rsid w:val="00624009"/>
    <w:pPr>
      <w:tabs>
        <w:tab w:val="center" w:pos="4536"/>
        <w:tab w:val="right" w:pos="9072"/>
      </w:tabs>
      <w:spacing w:line="240" w:lineRule="auto"/>
    </w:pPr>
  </w:style>
  <w:style w:type="character" w:customStyle="1" w:styleId="PieddepageCar">
    <w:name w:val="Pied de page Car"/>
    <w:basedOn w:val="Policepardfaut"/>
    <w:link w:val="Pieddepage"/>
    <w:uiPriority w:val="99"/>
    <w:rsid w:val="00624009"/>
  </w:style>
</w:styles>
</file>

<file path=word/webSettings.xml><?xml version="1.0" encoding="utf-8"?>
<w:webSettings xmlns:r="http://schemas.openxmlformats.org/officeDocument/2006/relationships" xmlns:w="http://schemas.openxmlformats.org/wordprocessingml/2006/main">
  <w:divs>
    <w:div w:id="16076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dcterms:created xsi:type="dcterms:W3CDTF">2020-11-08T21:48:00Z</dcterms:created>
  <dcterms:modified xsi:type="dcterms:W3CDTF">2020-11-08T22:44:00Z</dcterms:modified>
</cp:coreProperties>
</file>